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597D320F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34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70BAF8F3" w:rsidR="00D823EA" w:rsidRPr="00E70F9F" w:rsidRDefault="00D823EA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E70F9F">
        <w:rPr>
          <w:rFonts w:ascii="Times New Roman" w:hAnsi="Times New Roman" w:cs="Times New Roman"/>
          <w:sz w:val="26"/>
          <w:szCs w:val="26"/>
        </w:rPr>
        <w:t xml:space="preserve"> </w:t>
      </w:r>
      <w:r w:rsidR="00E70F9F" w:rsidRPr="00E70F9F">
        <w:rPr>
          <w:rFonts w:ascii="Times New Roman" w:hAnsi="Times New Roman" w:cs="Times New Roman"/>
          <w:sz w:val="26"/>
          <w:szCs w:val="26"/>
        </w:rPr>
        <w:t>поставщика и закупки элементов заполнения оконных проемов (окна, балконные блоки)</w:t>
      </w:r>
      <w:r w:rsidR="00031884" w:rsidRPr="00E70F9F">
        <w:rPr>
          <w:rFonts w:ascii="Times New Roman" w:hAnsi="Times New Roman" w:cs="Times New Roman"/>
          <w:sz w:val="26"/>
          <w:szCs w:val="26"/>
        </w:rPr>
        <w:t xml:space="preserve"> </w:t>
      </w:r>
      <w:r w:rsidRPr="00E70F9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E70F9F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39094C9C" w:rsidR="004C5C1F" w:rsidRPr="004C5C1F" w:rsidRDefault="00E70F9F" w:rsidP="004C5C1F">
      <w:pPr>
        <w:pStyle w:val="ae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-й квартал. 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очередь строительства. Жилой дом №</w:t>
      </w: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по </w:t>
      </w:r>
      <w:proofErr w:type="spellStart"/>
      <w:r w:rsidR="004C5C1F" w:rsidRPr="004C5C1F">
        <w:rPr>
          <w:b/>
          <w:sz w:val="26"/>
          <w:szCs w:val="26"/>
        </w:rPr>
        <w:t>г.п</w:t>
      </w:r>
      <w:proofErr w:type="spellEnd"/>
      <w:r w:rsidR="004C5C1F" w:rsidRPr="004C5C1F">
        <w:rPr>
          <w:b/>
          <w:sz w:val="26"/>
          <w:szCs w:val="26"/>
        </w:rPr>
        <w:t>.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6F9EDB8" w:rsidR="00D823EA" w:rsidRPr="008D608F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Дементьева Диана</w:t>
      </w:r>
      <w:r w:rsidR="00D15B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(29) 288-31-74</w:t>
      </w:r>
      <w:r w:rsidR="00004251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608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8D608F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8D608F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2D66840D" w14:textId="77777777" w:rsidR="00522808" w:rsidRDefault="00D823EA" w:rsidP="0052280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522808" w:rsidRPr="00522808">
        <w:rPr>
          <w:rFonts w:ascii="Times New Roman" w:hAnsi="Times New Roman" w:cs="Times New Roman"/>
          <w:sz w:val="24"/>
          <w:szCs w:val="24"/>
        </w:rPr>
        <w:t>выбор поставщика и закупки элементов заполнения оконных проемов (окна, балконные блоки) при строительстве объекта: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«Спортивно-туристский гольф-комплекс в Минском районе» 6-й квартал. 14 очередь строительства. </w:t>
      </w:r>
    </w:p>
    <w:p w14:paraId="30758E30" w14:textId="03AA0AA1" w:rsidR="00D823EA" w:rsidRPr="00522808" w:rsidRDefault="00522808" w:rsidP="0052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bCs/>
          <w:sz w:val="24"/>
          <w:szCs w:val="24"/>
        </w:rPr>
        <w:t xml:space="preserve">Жилой дом №6.14 по </w:t>
      </w:r>
      <w:proofErr w:type="spellStart"/>
      <w:r w:rsidRPr="00522808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522808">
        <w:rPr>
          <w:rFonts w:ascii="Times New Roman" w:hAnsi="Times New Roman" w:cs="Times New Roman"/>
          <w:bCs/>
          <w:sz w:val="24"/>
          <w:szCs w:val="24"/>
        </w:rPr>
        <w:t>.</w:t>
      </w:r>
      <w:r w:rsidRPr="00522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3EA" w:rsidRPr="00522808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64B500B2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Жилой дом №6.14 по </w:t>
      </w:r>
      <w:proofErr w:type="spellStart"/>
      <w:r w:rsidRPr="0052280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22808">
        <w:rPr>
          <w:rFonts w:ascii="Times New Roman" w:hAnsi="Times New Roman" w:cs="Times New Roman"/>
          <w:sz w:val="24"/>
          <w:szCs w:val="24"/>
        </w:rPr>
        <w:t>. запроектирован с монолитным железобетонным каркасом - многоквартирный односекционный 8-этажный, ограждающие конструкции - керамзитобетонные блоки.</w:t>
      </w:r>
    </w:p>
    <w:p w14:paraId="0A62CA31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Класс сложности – К-3. </w:t>
      </w:r>
    </w:p>
    <w:p w14:paraId="182C2A0D" w14:textId="0EE88C80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>Степень огнестойкости здания - II.</w:t>
      </w:r>
    </w:p>
    <w:p w14:paraId="34345770" w14:textId="3736AB14" w:rsidR="00D823EA" w:rsidRPr="0052519E" w:rsidRDefault="00D823EA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 w:rsidRPr="0052519E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7339C12F" w14:textId="0DB9A0D7" w:rsidR="0052519E" w:rsidRPr="0052519E" w:rsidRDefault="0052519E" w:rsidP="0052519E">
      <w:pPr>
        <w:shd w:val="clear" w:color="auto" w:fill="FFFFFF"/>
        <w:tabs>
          <w:tab w:val="left" w:pos="426"/>
        </w:tabs>
        <w:spacing w:line="254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 xml:space="preserve">Все работы выполняются в соответствии с </w:t>
      </w:r>
      <w:r w:rsidRPr="0052519E">
        <w:rPr>
          <w:rFonts w:ascii="Times New Roman" w:hAnsi="Times New Roman" w:cs="Times New Roman"/>
          <w:b/>
          <w:bCs/>
          <w:sz w:val="24"/>
          <w:szCs w:val="24"/>
        </w:rPr>
        <w:t>проектной документацией 64.24-АР Изм. 4</w:t>
      </w:r>
      <w:r w:rsidRPr="0052519E">
        <w:rPr>
          <w:rFonts w:ascii="Times New Roman" w:hAnsi="Times New Roman" w:cs="Times New Roman"/>
          <w:sz w:val="24"/>
          <w:szCs w:val="24"/>
        </w:rPr>
        <w:t>.</w:t>
      </w:r>
    </w:p>
    <w:p w14:paraId="01BCBE1C" w14:textId="77777777" w:rsidR="0052519E" w:rsidRPr="0052519E" w:rsidRDefault="0052519E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5"/>
      </w:tblGrid>
      <w:tr w:rsidR="0052519E" w:rsidRPr="0052519E" w14:paraId="65D173EF" w14:textId="77777777" w:rsidTr="0052519E">
        <w:tc>
          <w:tcPr>
            <w:tcW w:w="4812" w:type="dxa"/>
          </w:tcPr>
          <w:p w14:paraId="4CC816FB" w14:textId="77777777" w:rsidR="0052519E" w:rsidRPr="0052519E" w:rsidRDefault="0052519E" w:rsidP="00525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характеристики</w:t>
            </w:r>
          </w:p>
        </w:tc>
        <w:tc>
          <w:tcPr>
            <w:tcW w:w="4815" w:type="dxa"/>
          </w:tcPr>
          <w:p w14:paraId="332677DF" w14:textId="77777777" w:rsidR="0052519E" w:rsidRPr="0052519E" w:rsidRDefault="0052519E" w:rsidP="00525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52519E" w:rsidRPr="00522808" w14:paraId="0B6F3A9F" w14:textId="77777777" w:rsidTr="0052519E">
        <w:tc>
          <w:tcPr>
            <w:tcW w:w="4812" w:type="dxa"/>
          </w:tcPr>
          <w:p w14:paraId="2F59946E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Тип профиля</w:t>
            </w:r>
          </w:p>
        </w:tc>
        <w:tc>
          <w:tcPr>
            <w:tcW w:w="4815" w:type="dxa"/>
          </w:tcPr>
          <w:p w14:paraId="1AA01C6D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ПВХ</w:t>
            </w:r>
            <w:r w:rsidRPr="0052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Rehau</w:t>
            </w:r>
            <w:proofErr w:type="spellEnd"/>
            <w:r w:rsidRPr="0052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KBE, </w:t>
            </w:r>
            <w:proofErr w:type="spellStart"/>
            <w:r w:rsidRPr="0052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Kommerling</w:t>
            </w:r>
            <w:proofErr w:type="spellEnd"/>
            <w:r w:rsidRPr="0052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VEKA, Salamander, SCHUCO) </w:t>
            </w:r>
          </w:p>
        </w:tc>
      </w:tr>
      <w:tr w:rsidR="0052519E" w:rsidRPr="0052519E" w14:paraId="07884BFB" w14:textId="77777777" w:rsidTr="0052519E">
        <w:tc>
          <w:tcPr>
            <w:tcW w:w="4812" w:type="dxa"/>
          </w:tcPr>
          <w:p w14:paraId="4528A201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Ширина профиля</w:t>
            </w:r>
          </w:p>
        </w:tc>
        <w:tc>
          <w:tcPr>
            <w:tcW w:w="4815" w:type="dxa"/>
          </w:tcPr>
          <w:p w14:paraId="42DBDBB3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Согласно ПСД</w:t>
            </w:r>
          </w:p>
        </w:tc>
      </w:tr>
      <w:tr w:rsidR="0052519E" w:rsidRPr="0052519E" w14:paraId="6FAD3287" w14:textId="77777777" w:rsidTr="0052519E">
        <w:tc>
          <w:tcPr>
            <w:tcW w:w="4812" w:type="dxa"/>
          </w:tcPr>
          <w:p w14:paraId="12D78985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Марка фурнитуры</w:t>
            </w:r>
          </w:p>
        </w:tc>
        <w:tc>
          <w:tcPr>
            <w:tcW w:w="4815" w:type="dxa"/>
          </w:tcPr>
          <w:p w14:paraId="71C362AB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С функцией инфильтрации (</w:t>
            </w:r>
            <w:r w:rsidRPr="0052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Roto</w:t>
            </w: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Maco</w:t>
            </w:r>
            <w:proofErr w:type="spellEnd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5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Winkhaus</w:t>
            </w:r>
            <w:proofErr w:type="spellEnd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519E" w:rsidRPr="0052519E" w14:paraId="67D1EBE5" w14:textId="77777777" w:rsidTr="0052519E">
        <w:tc>
          <w:tcPr>
            <w:tcW w:w="4812" w:type="dxa"/>
          </w:tcPr>
          <w:p w14:paraId="62786159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Способ нанесения цвета на профиль </w:t>
            </w:r>
          </w:p>
        </w:tc>
        <w:tc>
          <w:tcPr>
            <w:tcW w:w="4815" w:type="dxa"/>
          </w:tcPr>
          <w:p w14:paraId="3F3B7A5C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Ламинация пленкой</w:t>
            </w:r>
          </w:p>
        </w:tc>
      </w:tr>
      <w:tr w:rsidR="0052519E" w:rsidRPr="0052519E" w14:paraId="12D93491" w14:textId="77777777" w:rsidTr="0052519E">
        <w:tc>
          <w:tcPr>
            <w:tcW w:w="4812" w:type="dxa"/>
          </w:tcPr>
          <w:p w14:paraId="7B538D2D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Цвет окна снаружи </w:t>
            </w:r>
          </w:p>
        </w:tc>
        <w:tc>
          <w:tcPr>
            <w:tcW w:w="4815" w:type="dxa"/>
          </w:tcPr>
          <w:p w14:paraId="4F5BE125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Ламинация в заводских условиях пленка KDB74-Z8</w:t>
            </w:r>
          </w:p>
        </w:tc>
      </w:tr>
      <w:tr w:rsidR="0052519E" w:rsidRPr="0052519E" w14:paraId="5EB18983" w14:textId="77777777" w:rsidTr="0052519E">
        <w:tc>
          <w:tcPr>
            <w:tcW w:w="4812" w:type="dxa"/>
          </w:tcPr>
          <w:p w14:paraId="31C25646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Цвет окна изнутри </w:t>
            </w:r>
          </w:p>
        </w:tc>
        <w:tc>
          <w:tcPr>
            <w:tcW w:w="4815" w:type="dxa"/>
          </w:tcPr>
          <w:p w14:paraId="07748CBB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Окна и балконные двери квартир – белые, без ламинации</w:t>
            </w:r>
          </w:p>
          <w:p w14:paraId="1D47987C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Окна МОП - Ламинация в заводских условиях пленка KDB74-Z8</w:t>
            </w:r>
          </w:p>
        </w:tc>
      </w:tr>
      <w:tr w:rsidR="0052519E" w:rsidRPr="0052519E" w14:paraId="3315B5D5" w14:textId="77777777" w:rsidTr="0052519E">
        <w:tc>
          <w:tcPr>
            <w:tcW w:w="4812" w:type="dxa"/>
          </w:tcPr>
          <w:p w14:paraId="5BF556D5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Цвет фурнитуры</w:t>
            </w:r>
          </w:p>
        </w:tc>
        <w:tc>
          <w:tcPr>
            <w:tcW w:w="4815" w:type="dxa"/>
          </w:tcPr>
          <w:p w14:paraId="6E1106F6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Вся фурнитура – в цвет поверхности, на которой расположена (дополнительно согласовать с Заказчиком).</w:t>
            </w:r>
          </w:p>
          <w:p w14:paraId="1E45068D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Для квартир внутри - белый (без окраски) с гладкой матовой поверхностью.</w:t>
            </w:r>
          </w:p>
          <w:p w14:paraId="59191A60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Для МОП – </w:t>
            </w:r>
            <w:proofErr w:type="spellStart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Антрацитово</w:t>
            </w:r>
            <w:proofErr w:type="spellEnd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-серый</w:t>
            </w:r>
          </w:p>
        </w:tc>
      </w:tr>
      <w:tr w:rsidR="0052519E" w:rsidRPr="0052519E" w14:paraId="5E637F27" w14:textId="77777777" w:rsidTr="0052519E">
        <w:tc>
          <w:tcPr>
            <w:tcW w:w="4812" w:type="dxa"/>
          </w:tcPr>
          <w:p w14:paraId="62ED87DD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Цвет подоконной доски </w:t>
            </w:r>
          </w:p>
        </w:tc>
        <w:tc>
          <w:tcPr>
            <w:tcW w:w="4815" w:type="dxa"/>
          </w:tcPr>
          <w:p w14:paraId="4D82212B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В квартирах – белый</w:t>
            </w:r>
          </w:p>
          <w:p w14:paraId="143F6071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В МОП без подоконных досок (выполнить нижний штукатурный откос)</w:t>
            </w:r>
          </w:p>
        </w:tc>
      </w:tr>
      <w:tr w:rsidR="0052519E" w:rsidRPr="0052519E" w14:paraId="7E2025F0" w14:textId="77777777" w:rsidTr="0052519E">
        <w:tc>
          <w:tcPr>
            <w:tcW w:w="4812" w:type="dxa"/>
          </w:tcPr>
          <w:p w14:paraId="2A11EC89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Цвет отлива (полимерное покрытие заводского нанесения с двух сторон) и костылей</w:t>
            </w:r>
          </w:p>
        </w:tc>
        <w:tc>
          <w:tcPr>
            <w:tcW w:w="4815" w:type="dxa"/>
          </w:tcPr>
          <w:p w14:paraId="0CAC16CB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Отливы, костыли, </w:t>
            </w:r>
            <w:proofErr w:type="spellStart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нащельники</w:t>
            </w:r>
            <w:proofErr w:type="spellEnd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 и остальные металлические элементы в цвет элемента, на котором расположен. </w:t>
            </w:r>
          </w:p>
          <w:p w14:paraId="40F3271D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Цвет: RAL 7016 матовый</w:t>
            </w:r>
          </w:p>
          <w:p w14:paraId="4B30544F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Согласно ПСД</w:t>
            </w:r>
          </w:p>
          <w:p w14:paraId="181F2D33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Толщина металла на отливах 0.7 мм</w:t>
            </w:r>
          </w:p>
          <w:p w14:paraId="7F15B07A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Отлив выполнить с </w:t>
            </w:r>
            <w:proofErr w:type="spellStart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отбортовкой</w:t>
            </w:r>
            <w:proofErr w:type="spellEnd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 высотой 20 мм. </w:t>
            </w:r>
            <w:proofErr w:type="spellStart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Отбортовку</w:t>
            </w:r>
            <w:proofErr w:type="spellEnd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 с краю подрезать под 45 градусов. С лицевой стороны вертикальную полку выполнить высотой 50 мм</w:t>
            </w:r>
          </w:p>
        </w:tc>
      </w:tr>
      <w:tr w:rsidR="0052519E" w:rsidRPr="0052519E" w14:paraId="13C49DB2" w14:textId="77777777" w:rsidTr="0052519E">
        <w:tc>
          <w:tcPr>
            <w:tcW w:w="4812" w:type="dxa"/>
          </w:tcPr>
          <w:p w14:paraId="325C5E80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Спецификация из проекта с указанием количества, открывания и размеров</w:t>
            </w:r>
          </w:p>
        </w:tc>
        <w:tc>
          <w:tcPr>
            <w:tcW w:w="4815" w:type="dxa"/>
          </w:tcPr>
          <w:p w14:paraId="1CA22726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См. приложенные файлы</w:t>
            </w:r>
          </w:p>
        </w:tc>
      </w:tr>
      <w:tr w:rsidR="0052519E" w:rsidRPr="0052519E" w14:paraId="7CBB2FE9" w14:textId="77777777" w:rsidTr="0052519E">
        <w:tc>
          <w:tcPr>
            <w:tcW w:w="4812" w:type="dxa"/>
          </w:tcPr>
          <w:p w14:paraId="78E274AD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Замки безопасности в открывающихся створках</w:t>
            </w:r>
          </w:p>
        </w:tc>
        <w:tc>
          <w:tcPr>
            <w:tcW w:w="4815" w:type="dxa"/>
          </w:tcPr>
          <w:p w14:paraId="22A307D6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На все открывающиеся створки (согласно ПСД)</w:t>
            </w:r>
          </w:p>
          <w:p w14:paraId="6370614D" w14:textId="77777777" w:rsidR="0052519E" w:rsidRPr="0052519E" w:rsidRDefault="0052519E" w:rsidP="0052519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По всему наружному контуру здания, включая окна МОП (в т.ч. лестничные клетки, окна квартир, окна террас).</w:t>
            </w:r>
            <w:r w:rsidRPr="005251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Квартиры - ДЗБ (ключ с замком в ручке) </w:t>
            </w:r>
            <w:proofErr w:type="spellStart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в.ч</w:t>
            </w:r>
            <w:proofErr w:type="spellEnd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. выходы на открытые террасы. </w:t>
            </w:r>
          </w:p>
          <w:p w14:paraId="6951A887" w14:textId="77777777" w:rsidR="0052519E" w:rsidRPr="0052519E" w:rsidRDefault="0052519E" w:rsidP="0052519E">
            <w:pPr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52519E">
              <w:rPr>
                <w:rFonts w:ascii="Times New Roman" w:hAnsi="Times New Roman" w:cs="Times New Roman"/>
                <w:sz w:val="24"/>
                <w:szCs w:val="24"/>
              </w:rPr>
              <w:t xml:space="preserve">МОП – накладной </w:t>
            </w:r>
            <w:proofErr w:type="spellStart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антрацитово</w:t>
            </w:r>
            <w:proofErr w:type="spellEnd"/>
            <w:r w:rsidRPr="0052519E">
              <w:rPr>
                <w:rFonts w:ascii="Times New Roman" w:hAnsi="Times New Roman" w:cs="Times New Roman"/>
                <w:sz w:val="24"/>
                <w:szCs w:val="24"/>
              </w:rPr>
              <w:t>-серого цвета (по типу WSL-01)</w:t>
            </w:r>
          </w:p>
        </w:tc>
      </w:tr>
    </w:tbl>
    <w:p w14:paraId="6ABB0599" w14:textId="77777777" w:rsidR="0052519E" w:rsidRPr="0052519E" w:rsidRDefault="0052519E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F48FFB" w14:textId="77777777" w:rsidR="0052519E" w:rsidRDefault="0052519E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F433B4" w14:textId="77777777" w:rsidR="0052519E" w:rsidRDefault="0052519E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3D4968" w14:textId="77777777" w:rsidR="0052519E" w:rsidRDefault="0052519E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C5EE2A" w14:textId="77777777" w:rsidR="0052519E" w:rsidRDefault="0052519E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BB411F" w14:textId="77777777" w:rsidR="0052519E" w:rsidRDefault="0052519E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93F6C5" w14:textId="77777777" w:rsidR="0052519E" w:rsidRDefault="0052519E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F6795D" w14:textId="77777777" w:rsidR="0052519E" w:rsidRDefault="0052519E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731E39" w14:textId="77777777" w:rsidR="0052519E" w:rsidRDefault="0052519E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214BDA" w14:textId="77777777" w:rsidR="0052519E" w:rsidRPr="0052519E" w:rsidRDefault="0052519E" w:rsidP="0052519E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lastRenderedPageBreak/>
        <w:t>В неизменной стоимости должны быть учтены следующие виды работ:</w:t>
      </w:r>
    </w:p>
    <w:p w14:paraId="4867ECA5" w14:textId="77777777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Установка окон, первая герметизация (устройство центрального теплоизоляционного слоя - монтажная пена);</w:t>
      </w:r>
    </w:p>
    <w:p w14:paraId="55EE58EC" w14:textId="17DA1353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Укрывка конструкций защитными пленками для предотвращения их повреждений. Обеспечение сохранности на весь период до сдачи объекта;</w:t>
      </w:r>
    </w:p>
    <w:p w14:paraId="33D62D8D" w14:textId="77777777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 xml:space="preserve">Заделка штроб, мест крепления анкерных пластин; </w:t>
      </w:r>
    </w:p>
    <w:p w14:paraId="3A9E4F91" w14:textId="77777777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 xml:space="preserve">Установка подоконной доски, заделка мест примыкания (в т.ч. раствором под подоконником), опирания конструкции в ЖБ изделие (пластины); </w:t>
      </w:r>
    </w:p>
    <w:p w14:paraId="665F433E" w14:textId="77777777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Вторая герметизация стыков;</w:t>
      </w:r>
    </w:p>
    <w:p w14:paraId="6FA38BFE" w14:textId="77777777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Монтаж пароизоляционной ленты или СТИЗ (согласно ПСД);</w:t>
      </w:r>
    </w:p>
    <w:p w14:paraId="703E93BE" w14:textId="77777777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Установка отлива, заделка и герметизация мест примыкания (выполняется до покраски фасада);</w:t>
      </w:r>
    </w:p>
    <w:p w14:paraId="2BB6E59F" w14:textId="24241785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Удаление защитных пленок;</w:t>
      </w:r>
    </w:p>
    <w:p w14:paraId="2293D982" w14:textId="7C67E77A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Монтаж фурнитуры и наладка конструкции;</w:t>
      </w:r>
    </w:p>
    <w:p w14:paraId="1D0C146A" w14:textId="52B8769B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Предусмотреть конструкцией оконных профилей отверстие для отвода конденсата;</w:t>
      </w:r>
    </w:p>
    <w:p w14:paraId="7377E538" w14:textId="7834EA62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 xml:space="preserve">Разработка и согласование с Заказчиком и проектировщиком </w:t>
      </w:r>
      <w:proofErr w:type="spellStart"/>
      <w:r w:rsidRPr="0052519E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52519E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 (предусмотреть согласование с изготовителем профиля</w:t>
      </w:r>
      <w:proofErr w:type="gramStart"/>
      <w:r w:rsidRPr="0052519E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59A196D2" w14:textId="185F7F23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Для обеспечения притока воздуха с поворотно-откидной створкой предусмотреть механизмы притвора с ослаблением прижима верхнего и бокового контура уплотнительной резинки до 2-7 мм;</w:t>
      </w:r>
    </w:p>
    <w:p w14:paraId="2723CB56" w14:textId="01E64C16" w:rsidR="0052519E" w:rsidRPr="0052519E" w:rsidRDefault="0052519E" w:rsidP="0052519E">
      <w:pPr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Предложение сформировать согласно предоставленной проектной документации и дизайн-проекту;</w:t>
      </w:r>
    </w:p>
    <w:p w14:paraId="233C5BF0" w14:textId="7B0191A6" w:rsidR="0052519E" w:rsidRDefault="0052519E" w:rsidP="0052519E">
      <w:pPr>
        <w:pStyle w:val="af2"/>
        <w:numPr>
          <w:ilvl w:val="0"/>
          <w:numId w:val="23"/>
        </w:numPr>
        <w:ind w:left="0" w:right="-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9E">
        <w:rPr>
          <w:rFonts w:ascii="Times New Roman" w:hAnsi="Times New Roman" w:cs="Times New Roman"/>
          <w:color w:val="000000"/>
          <w:sz w:val="24"/>
          <w:szCs w:val="24"/>
        </w:rPr>
        <w:t>До момента закупки все материалы согласовать с заказчиком</w:t>
      </w:r>
      <w:r w:rsidRPr="0052519E">
        <w:rPr>
          <w:rFonts w:ascii="Times New Roman" w:hAnsi="Times New Roman" w:cs="Times New Roman"/>
          <w:sz w:val="24"/>
          <w:szCs w:val="24"/>
        </w:rPr>
        <w:t>;</w:t>
      </w:r>
    </w:p>
    <w:p w14:paraId="46EDEEF2" w14:textId="025F1D6C" w:rsidR="0052519E" w:rsidRPr="0052519E" w:rsidRDefault="0052519E" w:rsidP="0052519E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color w:val="000000"/>
          <w:sz w:val="24"/>
          <w:szCs w:val="24"/>
        </w:rPr>
        <w:t>Установка вент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2519E">
        <w:rPr>
          <w:rFonts w:ascii="Times New Roman" w:hAnsi="Times New Roman" w:cs="Times New Roman"/>
          <w:color w:val="000000"/>
          <w:sz w:val="24"/>
          <w:szCs w:val="24"/>
        </w:rPr>
        <w:t xml:space="preserve"> клапанов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2BAFF1" w14:textId="2E780A54" w:rsidR="00BF14B5" w:rsidRPr="00BF14B5" w:rsidRDefault="00BF14B5" w:rsidP="002D55BA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513CA89A" w14:textId="5E01F5B0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5427DF">
        <w:rPr>
          <w:rFonts w:ascii="Times New Roman" w:eastAsia="TimesNewRomanPSMT" w:hAnsi="Times New Roman" w:cs="Times New Roman"/>
          <w:sz w:val="24"/>
          <w:szCs w:val="24"/>
        </w:rPr>
        <w:t>Колодищанский</w:t>
      </w:r>
      <w:proofErr w:type="spellEnd"/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3EB2814C" w14:textId="77777777" w:rsidR="001625D1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01 августа 2026 –30 сентября 2026 года. 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08B0F899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AD3">
        <w:rPr>
          <w:rFonts w:ascii="Times New Roman" w:hAnsi="Times New Roman"/>
          <w:b/>
          <w:bCs/>
          <w:sz w:val="24"/>
          <w:szCs w:val="24"/>
        </w:rPr>
        <w:t>29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2F3120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72E4EB51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3F3AD3">
        <w:rPr>
          <w:rFonts w:ascii="Times New Roman" w:hAnsi="Times New Roman"/>
          <w:b/>
          <w:bCs/>
          <w:sz w:val="24"/>
          <w:szCs w:val="24"/>
        </w:rPr>
        <w:t>14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D94AD3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</w:t>
      </w:r>
      <w:r w:rsidRPr="005209E0">
        <w:rPr>
          <w:rFonts w:ascii="Times New Roman" w:hAnsi="Times New Roman"/>
          <w:sz w:val="24"/>
          <w:szCs w:val="24"/>
        </w:rPr>
        <w:lastRenderedPageBreak/>
        <w:t>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</w:t>
      </w: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396F5AED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B916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3AD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571B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55A9" w14:textId="77777777" w:rsidR="001E3084" w:rsidRDefault="001E3084" w:rsidP="00D65FD3">
      <w:pPr>
        <w:spacing w:after="0" w:line="240" w:lineRule="auto"/>
      </w:pPr>
      <w:r>
        <w:separator/>
      </w:r>
    </w:p>
  </w:endnote>
  <w:endnote w:type="continuationSeparator" w:id="0">
    <w:p w14:paraId="500B44D2" w14:textId="77777777" w:rsidR="001E3084" w:rsidRDefault="001E3084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6636" w14:textId="77777777" w:rsidR="001E3084" w:rsidRDefault="001E3084" w:rsidP="00D65FD3">
      <w:pPr>
        <w:spacing w:after="0" w:line="240" w:lineRule="auto"/>
      </w:pPr>
      <w:r>
        <w:separator/>
      </w:r>
    </w:p>
  </w:footnote>
  <w:footnote w:type="continuationSeparator" w:id="0">
    <w:p w14:paraId="58149CE6" w14:textId="77777777" w:rsidR="001E3084" w:rsidRDefault="001E3084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8"/>
  </w:num>
  <w:num w:numId="3" w16cid:durableId="1693265997">
    <w:abstractNumId w:val="10"/>
  </w:num>
  <w:num w:numId="4" w16cid:durableId="815297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20"/>
  </w:num>
  <w:num w:numId="6" w16cid:durableId="1713337097">
    <w:abstractNumId w:val="23"/>
  </w:num>
  <w:num w:numId="7" w16cid:durableId="1628899065">
    <w:abstractNumId w:val="11"/>
  </w:num>
  <w:num w:numId="8" w16cid:durableId="1519151729">
    <w:abstractNumId w:val="17"/>
  </w:num>
  <w:num w:numId="9" w16cid:durableId="1703745119">
    <w:abstractNumId w:val="9"/>
  </w:num>
  <w:num w:numId="10" w16cid:durableId="898714220">
    <w:abstractNumId w:val="13"/>
  </w:num>
  <w:num w:numId="11" w16cid:durableId="2042196127">
    <w:abstractNumId w:val="0"/>
  </w:num>
  <w:num w:numId="12" w16cid:durableId="1401362829">
    <w:abstractNumId w:val="6"/>
  </w:num>
  <w:num w:numId="13" w16cid:durableId="1062943445">
    <w:abstractNumId w:val="15"/>
  </w:num>
  <w:num w:numId="14" w16cid:durableId="108552611">
    <w:abstractNumId w:val="21"/>
  </w:num>
  <w:num w:numId="15" w16cid:durableId="417945377">
    <w:abstractNumId w:val="7"/>
  </w:num>
  <w:num w:numId="16" w16cid:durableId="283318185">
    <w:abstractNumId w:val="8"/>
  </w:num>
  <w:num w:numId="17" w16cid:durableId="356127858">
    <w:abstractNumId w:val="12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6"/>
  </w:num>
  <w:num w:numId="21" w16cid:durableId="1714381705">
    <w:abstractNumId w:val="14"/>
  </w:num>
  <w:num w:numId="22" w16cid:durableId="1735005136">
    <w:abstractNumId w:val="19"/>
  </w:num>
  <w:num w:numId="23" w16cid:durableId="277688414">
    <w:abstractNumId w:val="4"/>
  </w:num>
  <w:num w:numId="24" w16cid:durableId="102914103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mentye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mentye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entye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3905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86</cp:revision>
  <cp:lastPrinted>2019-10-28T14:29:00Z</cp:lastPrinted>
  <dcterms:created xsi:type="dcterms:W3CDTF">2026-04-15T09:32:00Z</dcterms:created>
  <dcterms:modified xsi:type="dcterms:W3CDTF">2026-04-24T11:37:00Z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